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7C7" w:rsidRDefault="00F817C7" w:rsidP="00F817C7">
      <w:pPr>
        <w:pStyle w:val="selectable-text"/>
        <w:bidi/>
        <w:jc w:val="center"/>
        <w:rPr>
          <w:rStyle w:val="selectable-text1"/>
          <w:b/>
          <w:bCs/>
          <w:rtl/>
        </w:rPr>
      </w:pPr>
      <w:bookmarkStart w:id="0" w:name="_GoBack"/>
      <w:bookmarkEnd w:id="0"/>
    </w:p>
    <w:p w:rsidR="00F817C7" w:rsidRDefault="00F817C7" w:rsidP="00F817C7">
      <w:pPr>
        <w:pStyle w:val="selectable-text"/>
        <w:bidi/>
        <w:jc w:val="center"/>
        <w:rPr>
          <w:rStyle w:val="selectable-text1"/>
          <w:b/>
          <w:bCs/>
          <w:rtl/>
        </w:rPr>
      </w:pPr>
      <w:r>
        <w:rPr>
          <w:rStyle w:val="selectable-text1"/>
          <w:b/>
          <w:bCs/>
          <w:rtl/>
        </w:rPr>
        <w:t xml:space="preserve">إدارة </w:t>
      </w:r>
      <w:r>
        <w:rPr>
          <w:rStyle w:val="selectable-text1"/>
          <w:rFonts w:hint="cs"/>
          <w:b/>
          <w:bCs/>
          <w:rtl/>
        </w:rPr>
        <w:t xml:space="preserve">شركة </w:t>
      </w:r>
      <w:r>
        <w:rPr>
          <w:rStyle w:val="selectable-text1"/>
          <w:b/>
          <w:bCs/>
          <w:rtl/>
        </w:rPr>
        <w:t>غزل</w:t>
      </w:r>
      <w:r>
        <w:rPr>
          <w:rStyle w:val="selectable-text1"/>
          <w:rFonts w:hint="cs"/>
          <w:b/>
          <w:bCs/>
          <w:rtl/>
        </w:rPr>
        <w:t xml:space="preserve"> </w:t>
      </w:r>
      <w:r w:rsidRPr="00F817C7">
        <w:rPr>
          <w:rStyle w:val="selectable-text1"/>
          <w:b/>
          <w:bCs/>
          <w:rtl/>
        </w:rPr>
        <w:t>المحلة تصدر منشوراً ل</w:t>
      </w:r>
      <w:r>
        <w:rPr>
          <w:rStyle w:val="selectable-text1"/>
          <w:b/>
          <w:bCs/>
          <w:rtl/>
        </w:rPr>
        <w:t>ا يستجيب بما يكفي لمطالب العمال</w:t>
      </w:r>
    </w:p>
    <w:p w:rsidR="00F817C7" w:rsidRPr="00F817C7" w:rsidRDefault="00F817C7" w:rsidP="00F817C7">
      <w:pPr>
        <w:pStyle w:val="selectable-text"/>
        <w:bidi/>
        <w:jc w:val="center"/>
        <w:rPr>
          <w:b/>
          <w:bCs/>
        </w:rPr>
      </w:pPr>
      <w:r w:rsidRPr="00F817C7">
        <w:rPr>
          <w:rStyle w:val="selectable-text1"/>
          <w:b/>
          <w:bCs/>
          <w:rtl/>
        </w:rPr>
        <w:t>واستمرار اضراب</w:t>
      </w:r>
      <w:r>
        <w:rPr>
          <w:rStyle w:val="selectable-text1"/>
          <w:rFonts w:hint="cs"/>
          <w:b/>
          <w:bCs/>
          <w:rtl/>
        </w:rPr>
        <w:t xml:space="preserve"> ال</w:t>
      </w:r>
      <w:r w:rsidRPr="00F817C7">
        <w:rPr>
          <w:rStyle w:val="selectable-text1"/>
          <w:b/>
          <w:bCs/>
          <w:rtl/>
        </w:rPr>
        <w:t>عمال</w:t>
      </w:r>
    </w:p>
    <w:p w:rsidR="00F817C7" w:rsidRDefault="00F817C7" w:rsidP="00F817C7">
      <w:pPr>
        <w:pStyle w:val="selectable-text"/>
        <w:bidi/>
        <w:rPr>
          <w:rStyle w:val="selectable-text1"/>
          <w:rtl/>
        </w:rPr>
      </w:pPr>
    </w:p>
    <w:p w:rsidR="00F817C7" w:rsidRPr="00F817C7" w:rsidRDefault="00F817C7" w:rsidP="00F817C7">
      <w:pPr>
        <w:pStyle w:val="selectable-text"/>
        <w:bidi/>
        <w:rPr>
          <w:b/>
          <w:bCs/>
          <w:rtl/>
        </w:rPr>
      </w:pPr>
      <w:r w:rsidRPr="00F817C7">
        <w:rPr>
          <w:rStyle w:val="selectable-text1"/>
          <w:b/>
          <w:bCs/>
          <w:rtl/>
        </w:rPr>
        <w:t>صدر يوم الأحد الموافق 25/2/2024 عن إدارة شركة مصر للغزل والنسيج (غزل المحلة) -بتوقيع العضو المنتدب التنفيذي- منشوراً تضمن ما يلي:</w:t>
      </w:r>
    </w:p>
    <w:p w:rsidR="00F817C7" w:rsidRDefault="00F817C7" w:rsidP="00F817C7">
      <w:pPr>
        <w:pStyle w:val="selectable-text"/>
        <w:bidi/>
        <w:rPr>
          <w:rtl/>
        </w:rPr>
      </w:pPr>
      <w:r>
        <w:rPr>
          <w:rStyle w:val="selectable-text1"/>
          <w:rtl/>
        </w:rPr>
        <w:t>"اعتباراً من مرتب شهر مارس القادم قررت الشركة الآتي:</w:t>
      </w:r>
    </w:p>
    <w:p w:rsidR="00F817C7" w:rsidRDefault="00F817C7" w:rsidP="00F817C7">
      <w:pPr>
        <w:pStyle w:val="selectable-text"/>
        <w:bidi/>
        <w:ind w:firstLine="225"/>
        <w:rPr>
          <w:rtl/>
        </w:rPr>
      </w:pPr>
      <w:r>
        <w:rPr>
          <w:rStyle w:val="selectable-text1"/>
          <w:rtl/>
        </w:rPr>
        <w:t>• صرف علاوة دورية قدرها 7% تضاف للمرتب الأساسي وتؤثر في كلٍ من الحوافز والجهود، وصرف منحة بمبلغ مقطوع بنسبة 8% من المرتب الأساسي وذلك لجميع العاملين بالشركة بحد أدنى لهما لا يقل عن 150 جنيهاً وبدون حد أقصى</w:t>
      </w:r>
    </w:p>
    <w:p w:rsidR="00F817C7" w:rsidRDefault="00F817C7" w:rsidP="00F817C7">
      <w:pPr>
        <w:pStyle w:val="selectable-text"/>
        <w:bidi/>
        <w:ind w:firstLine="225"/>
        <w:rPr>
          <w:rtl/>
        </w:rPr>
      </w:pPr>
      <w:r>
        <w:rPr>
          <w:rStyle w:val="selectable-text1"/>
          <w:rtl/>
        </w:rPr>
        <w:t>• رفع الحد الأدنى للدخل من 4 ألاف جنيه إلى 6 ألاف جنيه لجميع العاملين شهرياً، ويزاد على ذلك مقابل ساعات العمل الإضافية.</w:t>
      </w:r>
    </w:p>
    <w:p w:rsidR="00F817C7" w:rsidRDefault="00F817C7" w:rsidP="00F817C7">
      <w:pPr>
        <w:pStyle w:val="selectable-text"/>
        <w:bidi/>
        <w:ind w:firstLine="225"/>
        <w:rPr>
          <w:rtl/>
        </w:rPr>
      </w:pPr>
      <w:r>
        <w:rPr>
          <w:rStyle w:val="selectable-text1"/>
          <w:rtl/>
        </w:rPr>
        <w:t>• تم زيادة حد الإعفاء الضريبي من 45 ألف جنيه سنوياً إلى 60 ألف جنيه سنوياً لجميع العاملين.</w:t>
      </w:r>
    </w:p>
    <w:p w:rsidR="00F817C7" w:rsidRDefault="00F817C7" w:rsidP="00F817C7">
      <w:pPr>
        <w:pStyle w:val="selectable-text"/>
        <w:bidi/>
        <w:ind w:firstLine="225"/>
        <w:rPr>
          <w:rtl/>
        </w:rPr>
      </w:pPr>
      <w:r>
        <w:rPr>
          <w:rStyle w:val="selectable-text1"/>
          <w:rtl/>
        </w:rPr>
        <w:t>• إرجاء خصم مديونية الضرائب عن شهر فبراير لجميع العاملين بمناسبة شهر رمضان المبارك مع تقسيط باقي مديونية الضرائب على 14 شهراً للموظفين وللعمال على 27 مدة اعتباراً من شهر مارس 2024"</w:t>
      </w:r>
    </w:p>
    <w:p w:rsidR="00F817C7" w:rsidRDefault="00F817C7" w:rsidP="00F817C7">
      <w:pPr>
        <w:pStyle w:val="selectable-text"/>
        <w:jc w:val="center"/>
        <w:rPr>
          <w:rtl/>
        </w:rPr>
      </w:pPr>
      <w:r>
        <w:rPr>
          <w:rStyle w:val="selectable-text1"/>
        </w:rPr>
        <w:t>==============================</w:t>
      </w:r>
    </w:p>
    <w:p w:rsidR="00F817C7" w:rsidRPr="00F817C7" w:rsidRDefault="00F817C7" w:rsidP="00F817C7">
      <w:pPr>
        <w:pStyle w:val="selectable-text"/>
        <w:bidi/>
        <w:rPr>
          <w:b/>
          <w:bCs/>
        </w:rPr>
      </w:pPr>
      <w:r w:rsidRPr="00F817C7">
        <w:rPr>
          <w:rStyle w:val="selectable-text1"/>
          <w:b/>
          <w:bCs/>
          <w:rtl/>
        </w:rPr>
        <w:t>ونحن في دار الخدمات النقابية و العمالية إذ نرحب بمبادرة إدارة الشركة كمحاولة للاستجابة لمطالب العمال الذين لم يبرحوا ساحة طلعت حرب بالشركة مستمرين في إضرابهم وفقاً للأسس التي أعلنوها، غير أن هذه المبادرة قد افتقدت إلى التجاوب الفعلي الجدي مع مطالب العمال وذلك لما يلي من الأسباب:</w:t>
      </w:r>
    </w:p>
    <w:p w:rsidR="00F817C7" w:rsidRPr="00F817C7" w:rsidRDefault="00F817C7" w:rsidP="00F817C7">
      <w:pPr>
        <w:pStyle w:val="selectable-text"/>
        <w:bidi/>
        <w:rPr>
          <w:b/>
          <w:bCs/>
          <w:rtl/>
        </w:rPr>
      </w:pPr>
      <w:r w:rsidRPr="00F817C7">
        <w:rPr>
          <w:rStyle w:val="selectable-text1"/>
          <w:b/>
          <w:bCs/>
          <w:rtl/>
        </w:rPr>
        <w:t>إن ما تضمنه البند الأول في المنشور هو نص المادة السادسة من القانون رقم 9 لسنة 2024 الذي صدر ونشر بالجريدة الرسمية يوم الخميس الماضي حيث تضمنت هذه المادة تعجيل موعد صرف العلاوة الدورية السنوية ليصبح في الأول من مارس بدلاً من أول يوليو، وصرف منحة تعادل الفرق بين نسبة العلاوة الدورية السنوية والعلاوة الخاصة التي تبلغ 15% (أي نسبة ال 8% التي نص عليها المنشور) كمبلغ مقطوع لا يضاف للأجر الأساسي وذلك لجميع العاملين في شركات القطاع العام وقطاع الأعمال العام- ومنهم عمال غزل المحلة بطبيعة الحال-</w:t>
      </w:r>
    </w:p>
    <w:p w:rsidR="00F817C7" w:rsidRPr="00F817C7" w:rsidRDefault="00F817C7" w:rsidP="00F817C7">
      <w:pPr>
        <w:pStyle w:val="selectable-text"/>
        <w:bidi/>
        <w:rPr>
          <w:b/>
          <w:bCs/>
          <w:rtl/>
        </w:rPr>
      </w:pPr>
      <w:r w:rsidRPr="00F817C7">
        <w:rPr>
          <w:rStyle w:val="selectable-text1"/>
          <w:b/>
          <w:bCs/>
          <w:rtl/>
        </w:rPr>
        <w:t>وللأسف لم يساوِ هذا القانون بين عمال قطاع الأعمال العام والعاملين بالدولة من غير المخاطبين بأحكام قانون الخدمة المدنية الذين تُصرف لهم المنحة الخاصة بنسبة 15% دون أن تخصم منها نسبة العلاوة الدورية السنوية.. حيث يتعين التذكير هنا بأن العلاوة الدورية السنوية لا شأن لها بالتضخم وارتفاع الأسعار وإنما ترتبط بالتدرج الوظيفي للعامل وأقدميته في وظيفته وما يكتسبه من خبرات، بينما تتقرر المنحة الخاصة لمعالجة آثار التضخم وزيادة الأسعار التي تفوق بكثير نسبة ال 8%، بل ونسبة ال15% ذاتها.</w:t>
      </w:r>
    </w:p>
    <w:p w:rsidR="00F817C7" w:rsidRPr="00F817C7" w:rsidRDefault="00F817C7" w:rsidP="00F817C7">
      <w:pPr>
        <w:pStyle w:val="selectable-text"/>
        <w:bidi/>
        <w:rPr>
          <w:b/>
          <w:bCs/>
          <w:rtl/>
        </w:rPr>
      </w:pPr>
      <w:r w:rsidRPr="00F817C7">
        <w:rPr>
          <w:rStyle w:val="selectable-text1"/>
          <w:b/>
          <w:bCs/>
          <w:rtl/>
        </w:rPr>
        <w:t>إن ما نص عليه البند الثاني من المنشور من رفع الحد الأدنى للدخل من 4000 إلى 6000 جنيه لجميع العاملين شهرياً يظل غامضاً طالما لم تذكر قواعد احتسابه- على الأخص- مع استخدام عبارة الحد الأدنى للدخل بدلاً من عبارة الحد الأدنى للأجر، وهو ما يوحي باحتساب عناصر متعددة ضمن هذا الحد الأدنى ربما كان أهمها الأرباح.</w:t>
      </w:r>
    </w:p>
    <w:p w:rsidR="00B00FA4" w:rsidRDefault="00B00FA4" w:rsidP="00F817C7">
      <w:pPr>
        <w:pStyle w:val="selectable-text"/>
        <w:bidi/>
        <w:rPr>
          <w:rStyle w:val="selectable-text1"/>
          <w:b/>
          <w:bCs/>
          <w:rtl/>
        </w:rPr>
      </w:pPr>
    </w:p>
    <w:p w:rsidR="00F817C7" w:rsidRPr="00F817C7" w:rsidRDefault="00F817C7" w:rsidP="00B00FA4">
      <w:pPr>
        <w:pStyle w:val="selectable-text"/>
        <w:bidi/>
        <w:rPr>
          <w:b/>
          <w:bCs/>
          <w:rtl/>
        </w:rPr>
      </w:pPr>
      <w:r w:rsidRPr="00F817C7">
        <w:rPr>
          <w:rStyle w:val="selectable-text1"/>
          <w:b/>
          <w:bCs/>
          <w:rtl/>
        </w:rPr>
        <w:lastRenderedPageBreak/>
        <w:t>والواقع أن عبارة رفع الحد الأدنى للدخل من 4000 جنيه إلى 6000 جنيه لا محل لها من الإعراب حيث أنه لم ينمُ إلى علم أي عامل من عمال غزل المحلة أنه كان هناك حد أدنى أربعة آلاف جنيه لكي نعرف بناءً على ذلك ما هي القواعد التي كانت متبعة في احتساب هذا الحد الأدنى.</w:t>
      </w:r>
    </w:p>
    <w:p w:rsidR="00F817C7" w:rsidRPr="00F817C7" w:rsidRDefault="00F817C7" w:rsidP="00F817C7">
      <w:pPr>
        <w:pStyle w:val="selectable-text"/>
        <w:bidi/>
        <w:rPr>
          <w:b/>
          <w:bCs/>
          <w:rtl/>
        </w:rPr>
      </w:pPr>
      <w:r w:rsidRPr="00F817C7">
        <w:rPr>
          <w:rStyle w:val="selectable-text1"/>
          <w:b/>
          <w:bCs/>
          <w:rtl/>
        </w:rPr>
        <w:t>لقد تضمنت حزمة القرارات التي أعلنت عنها الحكومة زيادة الحد الأدنى للأجر من 4000 جنيه (الذي كان مقرراً للعاملين بالأجهزة التابعة للحكومة) إلى 6000 جنيه بنسبة 50%، وهي الزيادة التي رؤي أنها لازمة للتخفيف من معاناة الناس، وإذا كان عمال غزل المحلة من أبناء الشعب المصري الذين يعانون جميعاً من الارتفاع غير المسبوق في الأسعار فإن لهم كل الحق في أن يكون الحد الأدنى لأجورهم 6000 جنيه دون أن تتضمن قواعد احتسابه ما ينتقص انتقاصاً كبيراً من قيمته.</w:t>
      </w:r>
    </w:p>
    <w:p w:rsidR="00F817C7" w:rsidRPr="00F817C7" w:rsidRDefault="00F817C7" w:rsidP="00F817C7">
      <w:pPr>
        <w:pStyle w:val="selectable-text"/>
        <w:bidi/>
        <w:rPr>
          <w:b/>
          <w:bCs/>
          <w:rtl/>
        </w:rPr>
      </w:pPr>
      <w:r w:rsidRPr="00F817C7">
        <w:rPr>
          <w:rStyle w:val="selectable-text1"/>
          <w:b/>
          <w:bCs/>
          <w:rtl/>
        </w:rPr>
        <w:t>إن عبارة رفع الحد الأدنى للدخل من 4000 جنيه إلى 6000 جنيه لجميع العاملين تبدو غير مفهومة أيضاً ذلك أن مفهوم الحد الأدنى للأجر هو أنه أقل أجر يحصل عليه العامل حديث التعيين، ويفترض أن يتم تدريج أجور سائر العاملين انطلاقاً من هذا الحد الأدنى، وقد خلا المنشور من أي إشارة إلى تدريج الأجور بل أنه يثير اللبس بعبارة لكل العاملين، بينما كان مطلب العمال المعلن بوضوح هو 6000 جنيه حد أدنى للأجور وتدرج الأجور انطلاقاً منه.</w:t>
      </w:r>
    </w:p>
    <w:p w:rsidR="00F817C7" w:rsidRPr="00F817C7" w:rsidRDefault="00F817C7" w:rsidP="00F817C7">
      <w:pPr>
        <w:pStyle w:val="selectable-text"/>
        <w:bidi/>
        <w:rPr>
          <w:b/>
          <w:bCs/>
          <w:rtl/>
        </w:rPr>
      </w:pPr>
      <w:r w:rsidRPr="00F817C7">
        <w:rPr>
          <w:rStyle w:val="selectable-text1"/>
          <w:b/>
          <w:bCs/>
          <w:rtl/>
        </w:rPr>
        <w:t>ما تضمنه البند الثالث من المنشور من زيادة حد الإعفاء الضريبي من 45 ألف جنيه سنوياً إلى 60 ألف جنيه سنوياً لجميع العاملين، هو في الحقيقة ما تضمنته حزمة القرارات "الاجتماعية" التي أعلن عنها الرئيس ويفترض بطبيعة الحال أن يصدر بها مجلس النواب قانوناً وهي لجميع المصريين أي أنها لم تأتِ كاستجابة من قبل إدارة الشركة لمطالب العمال، غير أن إرجاء خصم مديونية الضرائب عن شهر فبراير وتقسيط باقي مديونية الضرائب يعد بادرة طيبة لتفهم أوضاع العمال ومعاناتهم.</w:t>
      </w:r>
    </w:p>
    <w:p w:rsidR="00F817C7" w:rsidRPr="00F817C7" w:rsidRDefault="00F817C7" w:rsidP="00F817C7">
      <w:pPr>
        <w:pStyle w:val="selectable-text"/>
        <w:bidi/>
        <w:rPr>
          <w:b/>
          <w:bCs/>
          <w:rtl/>
        </w:rPr>
      </w:pPr>
      <w:r w:rsidRPr="00F817C7">
        <w:rPr>
          <w:rStyle w:val="selectable-text1"/>
          <w:b/>
          <w:bCs/>
          <w:rtl/>
        </w:rPr>
        <w:t>خلا المنشور من أي إشارة إلى زيادة بدل الوجبة التي يطالب بها العمال #تمن_كيلو_لبن ، وهي بغير شك مطلب عادل وقانوني لمن يعملون في صناعة الغزل والنسيج والملابس ويتعرضون لمخاطر مهنة تستدعي على الأقل تناولهم لتراً من اللبن يومياً .. لذلك فإن تجاهل هذا المطلب المتواضع غير المغالى فيه من قبل إدارة الشركة يبدو غير مبرر وغير منطقي.</w:t>
      </w:r>
    </w:p>
    <w:p w:rsidR="00864E1E" w:rsidRDefault="00F817C7" w:rsidP="00864E1E">
      <w:pPr>
        <w:pStyle w:val="selectable-text"/>
        <w:bidi/>
        <w:rPr>
          <w:rStyle w:val="selectable-text1"/>
          <w:b/>
          <w:bCs/>
          <w:rtl/>
        </w:rPr>
      </w:pPr>
      <w:r w:rsidRPr="00F817C7">
        <w:rPr>
          <w:rStyle w:val="selectable-text1"/>
          <w:b/>
          <w:bCs/>
          <w:rtl/>
        </w:rPr>
        <w:t>وأخيراً .. إن عمال وغزل المحلة لا يرفضون التفاوض بشأن مطالبهم ولكنهم يرفضون التعالي عليها أو تجاهلها، وإذا كانت المفاوضة الإيجابية تفترض حسن النية، فإن الضغط على بعض العمال أو تهديدهم يهدر مبادئ المفاوضة الجماعية،</w:t>
      </w:r>
      <w:r w:rsidR="00D116AB">
        <w:rPr>
          <w:rStyle w:val="selectable-text1"/>
          <w:rFonts w:hint="cs"/>
          <w:b/>
          <w:bCs/>
          <w:rtl/>
        </w:rPr>
        <w:t xml:space="preserve"> </w:t>
      </w:r>
      <w:r w:rsidR="00864E1E">
        <w:rPr>
          <w:rStyle w:val="selectable-text1"/>
          <w:b/>
          <w:bCs/>
          <w:rtl/>
        </w:rPr>
        <w:t>ويعوقها</w:t>
      </w:r>
      <w:r w:rsidR="00864E1E">
        <w:rPr>
          <w:rStyle w:val="selectable-text1"/>
          <w:rFonts w:hint="cs"/>
          <w:b/>
          <w:bCs/>
          <w:rtl/>
        </w:rPr>
        <w:t xml:space="preserve"> و</w:t>
      </w:r>
      <w:r w:rsidR="00864E1E" w:rsidRPr="00864E1E">
        <w:rPr>
          <w:rStyle w:val="selectable-text1"/>
          <w:rFonts w:hint="cs"/>
          <w:b/>
          <w:bCs/>
          <w:rtl/>
        </w:rPr>
        <w:t xml:space="preserve">لذلك </w:t>
      </w:r>
      <w:r w:rsidR="00864E1E">
        <w:rPr>
          <w:rStyle w:val="selectable-text1"/>
          <w:rFonts w:hint="cs"/>
          <w:b/>
          <w:bCs/>
          <w:rtl/>
        </w:rPr>
        <w:t xml:space="preserve">فإننا </w:t>
      </w:r>
      <w:r w:rsidR="00864E1E" w:rsidRPr="00864E1E">
        <w:rPr>
          <w:rStyle w:val="selectable-text1"/>
          <w:rFonts w:hint="cs"/>
          <w:b/>
          <w:bCs/>
          <w:rtl/>
        </w:rPr>
        <w:t>ندين أي إجراءات يتم اتخاذها لترويع العمال أو تهديدهم</w:t>
      </w:r>
      <w:r w:rsidR="00864E1E">
        <w:rPr>
          <w:rStyle w:val="selectable-text1"/>
          <w:rFonts w:hint="cs"/>
          <w:b/>
          <w:bCs/>
          <w:rtl/>
        </w:rPr>
        <w:t>.</w:t>
      </w:r>
    </w:p>
    <w:p w:rsidR="00864E1E" w:rsidRPr="00864E1E" w:rsidRDefault="00864E1E" w:rsidP="00864E1E">
      <w:pPr>
        <w:pStyle w:val="selectable-text"/>
        <w:bidi/>
        <w:rPr>
          <w:rStyle w:val="selectable-text1"/>
          <w:b/>
          <w:bCs/>
          <w:rtl/>
        </w:rPr>
      </w:pPr>
      <w:r>
        <w:rPr>
          <w:rStyle w:val="selectable-text1"/>
          <w:rFonts w:hint="cs"/>
          <w:b/>
          <w:bCs/>
          <w:rtl/>
        </w:rPr>
        <w:t>و</w:t>
      </w:r>
      <w:r w:rsidRPr="00864E1E">
        <w:rPr>
          <w:rStyle w:val="selectable-text1"/>
          <w:rFonts w:hint="cs"/>
          <w:b/>
          <w:bCs/>
          <w:rtl/>
        </w:rPr>
        <w:t>دار الخدمات النقابية والعمالية في تضامنها مع عمال غزل المحلة ومطالبهم العادلة إنما تؤكد على حقهم في اختيار ممثليهم الذين يتفاوضون عنهم، وحقهم في التعبير عن مطالبهم بالوسائل السلمية التي يلتزمون بها فعلياً دون النيل من حرية أحد منهم أو تعرضه لأي صورة من صور التهديد أو الترويع.</w:t>
      </w:r>
    </w:p>
    <w:p w:rsidR="00864E1E" w:rsidRPr="00864E1E" w:rsidRDefault="00864E1E" w:rsidP="00864E1E">
      <w:pPr>
        <w:pStyle w:val="selectable-text"/>
        <w:bidi/>
        <w:rPr>
          <w:rStyle w:val="selectable-text1"/>
          <w:b/>
          <w:bCs/>
          <w:rtl/>
        </w:rPr>
      </w:pPr>
    </w:p>
    <w:p w:rsidR="0063701A" w:rsidRDefault="0063701A" w:rsidP="0063701A">
      <w:pPr>
        <w:pStyle w:val="selectable-text"/>
        <w:bidi/>
        <w:rPr>
          <w:rStyle w:val="selectable-text1"/>
          <w:b/>
          <w:bCs/>
          <w:rtl/>
        </w:rPr>
      </w:pPr>
    </w:p>
    <w:p w:rsidR="0063701A" w:rsidRDefault="00F817C7" w:rsidP="0063701A">
      <w:pPr>
        <w:pStyle w:val="selectable-text"/>
        <w:bidi/>
        <w:jc w:val="right"/>
        <w:rPr>
          <w:rStyle w:val="selectable-text1"/>
          <w:b/>
          <w:bCs/>
          <w:rtl/>
        </w:rPr>
      </w:pPr>
      <w:r w:rsidRPr="00F817C7">
        <w:rPr>
          <w:rStyle w:val="selectable-text1"/>
          <w:b/>
          <w:bCs/>
          <w:rtl/>
        </w:rPr>
        <w:t>#ادعم_عمال_المحلة</w:t>
      </w:r>
    </w:p>
    <w:p w:rsidR="00F817C7" w:rsidRPr="0063701A" w:rsidRDefault="0063701A" w:rsidP="0063701A">
      <w:pPr>
        <w:pStyle w:val="selectable-text"/>
        <w:bidi/>
        <w:jc w:val="right"/>
        <w:rPr>
          <w:rStyle w:val="selectable-text1"/>
          <w:rtl/>
        </w:rPr>
      </w:pPr>
      <w:r>
        <w:rPr>
          <w:rStyle w:val="selectable-text1"/>
          <w:rFonts w:hint="cs"/>
          <w:b/>
          <w:bCs/>
          <w:rtl/>
        </w:rPr>
        <w:t>#افرجوا_عن_عمال_المحلة</w:t>
      </w:r>
    </w:p>
    <w:p w:rsidR="00FA4587" w:rsidRPr="00F817C7" w:rsidRDefault="00FA4587" w:rsidP="00F817C7">
      <w:pPr>
        <w:rPr>
          <w:lang w:bidi="ar-EG"/>
        </w:rPr>
      </w:pPr>
    </w:p>
    <w:sectPr w:rsidR="00FA4587" w:rsidRPr="00F817C7" w:rsidSect="00EE453B">
      <w:headerReference w:type="default" r:id="rId8"/>
      <w:pgSz w:w="11907" w:h="16839" w:code="9"/>
      <w:pgMar w:top="1890" w:right="1440" w:bottom="1440" w:left="1440" w:header="450" w:footer="720" w:gutter="0"/>
      <w:pgBorders w:offsetFrom="page">
        <w:top w:val="thinThickSmallGap" w:sz="18" w:space="24" w:color="auto"/>
        <w:left w:val="thinThickSmallGap" w:sz="18" w:space="24" w:color="auto"/>
        <w:bottom w:val="thinThickSmallGap" w:sz="18" w:space="24" w:color="auto"/>
        <w:right w:val="thinThickSmallGap"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75D" w:rsidRDefault="0039075D" w:rsidP="00F817C7">
      <w:pPr>
        <w:spacing w:after="0" w:line="240" w:lineRule="auto"/>
      </w:pPr>
      <w:r>
        <w:separator/>
      </w:r>
    </w:p>
  </w:endnote>
  <w:endnote w:type="continuationSeparator" w:id="0">
    <w:p w:rsidR="0039075D" w:rsidRDefault="0039075D" w:rsidP="00F8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75D" w:rsidRDefault="0039075D" w:rsidP="00F817C7">
      <w:pPr>
        <w:spacing w:after="0" w:line="240" w:lineRule="auto"/>
      </w:pPr>
      <w:r>
        <w:separator/>
      </w:r>
    </w:p>
  </w:footnote>
  <w:footnote w:type="continuationSeparator" w:id="0">
    <w:p w:rsidR="0039075D" w:rsidRDefault="0039075D" w:rsidP="00F81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C7" w:rsidRDefault="00B00FA4" w:rsidP="00F817C7">
    <w:pPr>
      <w:pStyle w:val="Header"/>
    </w:pPr>
    <w:r>
      <w:rPr>
        <w:noProof/>
      </w:rPr>
      <mc:AlternateContent>
        <mc:Choice Requires="wps">
          <w:drawing>
            <wp:anchor distT="45720" distB="45720" distL="114300" distR="114300" simplePos="0" relativeHeight="251661312" behindDoc="0" locked="0" layoutInCell="1" allowOverlap="1" wp14:anchorId="14F2EAAD" wp14:editId="4621AB04">
              <wp:simplePos x="0" y="0"/>
              <wp:positionH relativeFrom="column">
                <wp:posOffset>1866900</wp:posOffset>
              </wp:positionH>
              <wp:positionV relativeFrom="paragraph">
                <wp:posOffset>82550</wp:posOffset>
              </wp:positionV>
              <wp:extent cx="4603750" cy="83185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831850"/>
                      </a:xfrm>
                      <a:prstGeom prst="rect">
                        <a:avLst/>
                      </a:prstGeom>
                      <a:solidFill>
                        <a:srgbClr val="FFFFFF"/>
                      </a:solidFill>
                      <a:ln w="9525">
                        <a:noFill/>
                        <a:miter lim="800000"/>
                        <a:headEnd/>
                        <a:tailEnd/>
                      </a:ln>
                    </wps:spPr>
                    <wps:txbx>
                      <w:txbxContent>
                        <w:p w:rsidR="00F817C7" w:rsidRPr="00E7260B" w:rsidRDefault="00F817C7" w:rsidP="00F817C7">
                          <w:pPr>
                            <w:pStyle w:val="Heading7"/>
                            <w:bidi/>
                            <w:spacing w:after="60" w:line="240" w:lineRule="auto"/>
                            <w:ind w:left="720" w:firstLine="720"/>
                            <w:rPr>
                              <w:sz w:val="40"/>
                              <w:szCs w:val="40"/>
                              <w:rtl/>
                            </w:rPr>
                          </w:pPr>
                          <w:r w:rsidRPr="00E7260B">
                            <w:rPr>
                              <w:rFonts w:cs="Andalus" w:hint="eastAsia"/>
                              <w:b/>
                              <w:bCs/>
                              <w:i w:val="0"/>
                              <w:iCs w:val="0"/>
                              <w:snapToGrid w:val="0"/>
                              <w:sz w:val="40"/>
                              <w:szCs w:val="40"/>
                              <w:rtl/>
                            </w:rPr>
                            <w:t>دار</w:t>
                          </w:r>
                          <w:r>
                            <w:rPr>
                              <w:rFonts w:cs="Andalus" w:hint="cs"/>
                              <w:b/>
                              <w:bCs/>
                              <w:i w:val="0"/>
                              <w:iCs w:val="0"/>
                              <w:snapToGrid w:val="0"/>
                              <w:sz w:val="40"/>
                              <w:szCs w:val="40"/>
                              <w:rtl/>
                            </w:rPr>
                            <w:t xml:space="preserve"> </w:t>
                          </w:r>
                          <w:r w:rsidRPr="00E7260B">
                            <w:rPr>
                              <w:rFonts w:cs="Andalus" w:hint="eastAsia"/>
                              <w:b/>
                              <w:bCs/>
                              <w:i w:val="0"/>
                              <w:iCs w:val="0"/>
                              <w:snapToGrid w:val="0"/>
                              <w:sz w:val="40"/>
                              <w:szCs w:val="40"/>
                              <w:rtl/>
                            </w:rPr>
                            <w:t>الخدمات</w:t>
                          </w:r>
                          <w:r>
                            <w:rPr>
                              <w:rFonts w:cs="Andalus" w:hint="cs"/>
                              <w:b/>
                              <w:bCs/>
                              <w:i w:val="0"/>
                              <w:iCs w:val="0"/>
                              <w:snapToGrid w:val="0"/>
                              <w:sz w:val="40"/>
                              <w:szCs w:val="40"/>
                              <w:rtl/>
                            </w:rPr>
                            <w:t xml:space="preserve"> </w:t>
                          </w:r>
                          <w:r w:rsidRPr="00E7260B">
                            <w:rPr>
                              <w:rFonts w:cs="Andalus" w:hint="eastAsia"/>
                              <w:b/>
                              <w:bCs/>
                              <w:i w:val="0"/>
                              <w:iCs w:val="0"/>
                              <w:snapToGrid w:val="0"/>
                              <w:sz w:val="40"/>
                              <w:szCs w:val="40"/>
                              <w:rtl/>
                            </w:rPr>
                            <w:t>النقابية</w:t>
                          </w:r>
                          <w:r>
                            <w:rPr>
                              <w:rFonts w:cs="Andalus" w:hint="cs"/>
                              <w:b/>
                              <w:bCs/>
                              <w:i w:val="0"/>
                              <w:iCs w:val="0"/>
                              <w:snapToGrid w:val="0"/>
                              <w:sz w:val="40"/>
                              <w:szCs w:val="40"/>
                              <w:rtl/>
                            </w:rPr>
                            <w:t xml:space="preserve"> </w:t>
                          </w:r>
                          <w:r w:rsidRPr="00E7260B">
                            <w:rPr>
                              <w:rFonts w:cs="Andalus" w:hint="eastAsia"/>
                              <w:b/>
                              <w:bCs/>
                              <w:i w:val="0"/>
                              <w:iCs w:val="0"/>
                              <w:snapToGrid w:val="0"/>
                              <w:sz w:val="40"/>
                              <w:szCs w:val="40"/>
                              <w:rtl/>
                            </w:rPr>
                            <w:t>والعمالية</w:t>
                          </w:r>
                        </w:p>
                        <w:p w:rsidR="00F817C7" w:rsidRPr="00E7260B" w:rsidRDefault="00F817C7" w:rsidP="00F817C7">
                          <w:pPr>
                            <w:pStyle w:val="Heading1"/>
                            <w:bidi/>
                            <w:spacing w:after="60" w:line="240" w:lineRule="auto"/>
                            <w:ind w:firstLine="720"/>
                            <w:rPr>
                              <w:sz w:val="32"/>
                              <w:szCs w:val="32"/>
                            </w:rPr>
                          </w:pPr>
                          <w:r w:rsidRPr="00E7260B">
                            <w:rPr>
                              <w:rFonts w:cs="Simplified Arabic" w:hint="eastAsia"/>
                              <w:b/>
                              <w:bCs/>
                              <w:sz w:val="32"/>
                              <w:szCs w:val="32"/>
                              <w:rtl/>
                            </w:rPr>
                            <w:t>الحائزة</w:t>
                          </w:r>
                          <w:r>
                            <w:rPr>
                              <w:rFonts w:cs="Simplified Arabic" w:hint="cs"/>
                              <w:b/>
                              <w:bCs/>
                              <w:sz w:val="32"/>
                              <w:szCs w:val="32"/>
                              <w:rtl/>
                            </w:rPr>
                            <w:t xml:space="preserve"> </w:t>
                          </w:r>
                          <w:r w:rsidRPr="00E7260B">
                            <w:rPr>
                              <w:rFonts w:cs="Simplified Arabic" w:hint="eastAsia"/>
                              <w:b/>
                              <w:bCs/>
                              <w:sz w:val="32"/>
                              <w:szCs w:val="32"/>
                              <w:rtl/>
                            </w:rPr>
                            <w:t>على</w:t>
                          </w:r>
                          <w:r>
                            <w:rPr>
                              <w:rFonts w:cs="Simplified Arabic" w:hint="cs"/>
                              <w:b/>
                              <w:bCs/>
                              <w:sz w:val="32"/>
                              <w:szCs w:val="32"/>
                              <w:rtl/>
                            </w:rPr>
                            <w:t xml:space="preserve"> </w:t>
                          </w:r>
                          <w:r w:rsidRPr="00E7260B">
                            <w:rPr>
                              <w:rFonts w:cs="Simplified Arabic" w:hint="eastAsia"/>
                              <w:b/>
                              <w:bCs/>
                              <w:sz w:val="32"/>
                              <w:szCs w:val="32"/>
                              <w:rtl/>
                            </w:rPr>
                            <w:t>جائزة</w:t>
                          </w:r>
                          <w:r>
                            <w:rPr>
                              <w:rFonts w:cs="Simplified Arabic" w:hint="cs"/>
                              <w:b/>
                              <w:bCs/>
                              <w:sz w:val="32"/>
                              <w:szCs w:val="32"/>
                              <w:rtl/>
                            </w:rPr>
                            <w:t xml:space="preserve"> </w:t>
                          </w:r>
                          <w:r w:rsidRPr="00E7260B">
                            <w:rPr>
                              <w:rFonts w:cs="Simplified Arabic" w:hint="eastAsia"/>
                              <w:b/>
                              <w:bCs/>
                              <w:sz w:val="32"/>
                              <w:szCs w:val="32"/>
                              <w:rtl/>
                            </w:rPr>
                            <w:t>الجمهورية</w:t>
                          </w:r>
                          <w:r>
                            <w:rPr>
                              <w:rFonts w:cs="Simplified Arabic" w:hint="cs"/>
                              <w:b/>
                              <w:bCs/>
                              <w:sz w:val="32"/>
                              <w:szCs w:val="32"/>
                              <w:rtl/>
                            </w:rPr>
                            <w:t xml:space="preserve"> </w:t>
                          </w:r>
                          <w:r w:rsidRPr="00E7260B">
                            <w:rPr>
                              <w:rFonts w:cs="Simplified Arabic" w:hint="eastAsia"/>
                              <w:b/>
                              <w:bCs/>
                              <w:sz w:val="32"/>
                              <w:szCs w:val="32"/>
                              <w:rtl/>
                            </w:rPr>
                            <w:t>الفرنسية</w:t>
                          </w:r>
                          <w:r>
                            <w:rPr>
                              <w:rFonts w:cs="Simplified Arabic" w:hint="cs"/>
                              <w:b/>
                              <w:bCs/>
                              <w:sz w:val="32"/>
                              <w:szCs w:val="32"/>
                              <w:rtl/>
                            </w:rPr>
                            <w:t xml:space="preserve"> </w:t>
                          </w:r>
                          <w:r w:rsidRPr="00E7260B">
                            <w:rPr>
                              <w:rFonts w:cs="Simplified Arabic" w:hint="eastAsia"/>
                              <w:b/>
                              <w:bCs/>
                              <w:sz w:val="32"/>
                              <w:szCs w:val="32"/>
                              <w:rtl/>
                            </w:rPr>
                            <w:t>لحقوق</w:t>
                          </w:r>
                          <w:r>
                            <w:rPr>
                              <w:rFonts w:cs="Simplified Arabic" w:hint="cs"/>
                              <w:b/>
                              <w:bCs/>
                              <w:sz w:val="32"/>
                              <w:szCs w:val="32"/>
                              <w:rtl/>
                            </w:rPr>
                            <w:t xml:space="preserve"> </w:t>
                          </w:r>
                          <w:r w:rsidRPr="00E7260B">
                            <w:rPr>
                              <w:rFonts w:cs="Simplified Arabic" w:hint="eastAsia"/>
                              <w:b/>
                              <w:bCs/>
                              <w:sz w:val="32"/>
                              <w:szCs w:val="32"/>
                              <w:rtl/>
                            </w:rPr>
                            <w:t>الإنسان</w:t>
                          </w:r>
                        </w:p>
                        <w:p w:rsidR="00F817C7" w:rsidRDefault="00F817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2EAAD" id="_x0000_t202" coordsize="21600,21600" o:spt="202" path="m,l,21600r21600,l21600,xe">
              <v:stroke joinstyle="miter"/>
              <v:path gradientshapeok="t" o:connecttype="rect"/>
            </v:shapetype>
            <v:shape id="Text Box 2" o:spid="_x0000_s1026" type="#_x0000_t202" style="position:absolute;margin-left:147pt;margin-top:6.5pt;width:362.5pt;height: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t3IAIAAB0EAAAOAAAAZHJzL2Uyb0RvYy54bWysU21v2yAQ/j5p/wHxfbHjJk1qxam6dJkm&#10;dS9Sux+AMY7RgGNAYme/vgdO02z7No0P6I67e3h47ljdDlqRg3BegqnodJJTIgyHRppdRb8/bd8t&#10;KfGBmYYpMKKiR+Hp7frtm1VvS1FAB6oRjiCI8WVvK9qFYMss87wTmvkJWGEw2ILTLKDrdlnjWI/o&#10;WmVFnl9nPbjGOuDCezy9H4N0nfDbVvDwtW29CERVFLmFtLu013HP1itW7hyzneQnGuwfWGgmDV56&#10;hrpngZG9k39BackdeGjDhIPOoG0lF+kN+Jpp/sdrHjtmRXoLiuPtWSb//2D5l8M3R2RT0WK6oMQw&#10;jU16EkMg72EgRdSnt77EtEeLiWHAY+xzequ3D8B/eGJg0zGzE3fOQd8J1iC/aazMLkpHHB9B6v4z&#10;NHgN2wdIQEPrdBQP5SCIjn06nnsTqXA8nF3nV4s5hjjGllfTJdrxCla+VFvnw0cBmkSjog57n9DZ&#10;4cGHMfUlJV7mQclmK5VKjtvVG+XIgeGcbNM6of+WpgzpK3ozL+YJ2UCsR2hWahlwjpXUSC6PK5az&#10;MqrxwTTJDkyq0UbSypzkiYqM2oShHjAxalZDc0ShHIzziv8LjQ7cL0p6nNWK+p975gQl6pNBsW+m&#10;s1kc7uTM5osCHXcZqS8jzHCEqmigZDQ3IX2IyNfAHTallUmvVyYnrjiDSfHTf4lDfumnrNdfvX4G&#10;AAD//wMAUEsDBBQABgAIAAAAIQC1Fs1e3AAAAAsBAAAPAAAAZHJzL2Rvd25yZXYueG1sTE9NT8JA&#10;EL2b+B82Y+LFyBasYEu3RE00XEF+wLQd2obubNNdaPn3Dic9zZu8l/eRbSbbqQsNvnVsYD6LQBGX&#10;rmq5NnD4+Xp+A+UDcoWdYzJwJQ+b/P4uw7RyI+/osg+1EhP2KRpoQuhTrX3ZkEU/cz2xcEc3WAzy&#10;DrWuBhzF3HZ6EUVLbbFlSWiwp8+GytP+bA0ct+PTazIW3+Gw2sXLD2xXhbsa8/gwva9BBZrCnxhu&#10;9aU65NKpcGeuvOoMLJJYtgQhXuTeBNE8EVQIioXSeab/b8h/AQAA//8DAFBLAQItABQABgAIAAAA&#10;IQC2gziS/gAAAOEBAAATAAAAAAAAAAAAAAAAAAAAAABbQ29udGVudF9UeXBlc10ueG1sUEsBAi0A&#10;FAAGAAgAAAAhADj9If/WAAAAlAEAAAsAAAAAAAAAAAAAAAAALwEAAF9yZWxzLy5yZWxzUEsBAi0A&#10;FAAGAAgAAAAhAKAF+3cgAgAAHQQAAA4AAAAAAAAAAAAAAAAALgIAAGRycy9lMm9Eb2MueG1sUEsB&#10;Ai0AFAAGAAgAAAAhALUWzV7cAAAACwEAAA8AAAAAAAAAAAAAAAAAegQAAGRycy9kb3ducmV2Lnht&#10;bFBLBQYAAAAABAAEAPMAAACDBQAAAAA=&#10;" stroked="f">
              <v:textbox>
                <w:txbxContent>
                  <w:p w:rsidR="00F817C7" w:rsidRPr="00E7260B" w:rsidRDefault="00F817C7" w:rsidP="00F817C7">
                    <w:pPr>
                      <w:pStyle w:val="Heading7"/>
                      <w:bidi/>
                      <w:spacing w:after="60" w:line="240" w:lineRule="auto"/>
                      <w:ind w:left="720" w:firstLine="720"/>
                      <w:rPr>
                        <w:sz w:val="40"/>
                        <w:szCs w:val="40"/>
                        <w:rtl/>
                      </w:rPr>
                    </w:pPr>
                    <w:r w:rsidRPr="00E7260B">
                      <w:rPr>
                        <w:rFonts w:cs="Andalus" w:hint="eastAsia"/>
                        <w:b/>
                        <w:bCs/>
                        <w:i w:val="0"/>
                        <w:iCs w:val="0"/>
                        <w:snapToGrid w:val="0"/>
                        <w:sz w:val="40"/>
                        <w:szCs w:val="40"/>
                        <w:rtl/>
                      </w:rPr>
                      <w:t>دار</w:t>
                    </w:r>
                    <w:r>
                      <w:rPr>
                        <w:rFonts w:cs="Andalus" w:hint="cs"/>
                        <w:b/>
                        <w:bCs/>
                        <w:i w:val="0"/>
                        <w:iCs w:val="0"/>
                        <w:snapToGrid w:val="0"/>
                        <w:sz w:val="40"/>
                        <w:szCs w:val="40"/>
                        <w:rtl/>
                      </w:rPr>
                      <w:t xml:space="preserve"> </w:t>
                    </w:r>
                    <w:r w:rsidRPr="00E7260B">
                      <w:rPr>
                        <w:rFonts w:cs="Andalus" w:hint="eastAsia"/>
                        <w:b/>
                        <w:bCs/>
                        <w:i w:val="0"/>
                        <w:iCs w:val="0"/>
                        <w:snapToGrid w:val="0"/>
                        <w:sz w:val="40"/>
                        <w:szCs w:val="40"/>
                        <w:rtl/>
                      </w:rPr>
                      <w:t>الخدمات</w:t>
                    </w:r>
                    <w:r>
                      <w:rPr>
                        <w:rFonts w:cs="Andalus" w:hint="cs"/>
                        <w:b/>
                        <w:bCs/>
                        <w:i w:val="0"/>
                        <w:iCs w:val="0"/>
                        <w:snapToGrid w:val="0"/>
                        <w:sz w:val="40"/>
                        <w:szCs w:val="40"/>
                        <w:rtl/>
                      </w:rPr>
                      <w:t xml:space="preserve"> </w:t>
                    </w:r>
                    <w:r w:rsidRPr="00E7260B">
                      <w:rPr>
                        <w:rFonts w:cs="Andalus" w:hint="eastAsia"/>
                        <w:b/>
                        <w:bCs/>
                        <w:i w:val="0"/>
                        <w:iCs w:val="0"/>
                        <w:snapToGrid w:val="0"/>
                        <w:sz w:val="40"/>
                        <w:szCs w:val="40"/>
                        <w:rtl/>
                      </w:rPr>
                      <w:t>النقابية</w:t>
                    </w:r>
                    <w:r>
                      <w:rPr>
                        <w:rFonts w:cs="Andalus" w:hint="cs"/>
                        <w:b/>
                        <w:bCs/>
                        <w:i w:val="0"/>
                        <w:iCs w:val="0"/>
                        <w:snapToGrid w:val="0"/>
                        <w:sz w:val="40"/>
                        <w:szCs w:val="40"/>
                        <w:rtl/>
                      </w:rPr>
                      <w:t xml:space="preserve"> </w:t>
                    </w:r>
                    <w:r w:rsidRPr="00E7260B">
                      <w:rPr>
                        <w:rFonts w:cs="Andalus" w:hint="eastAsia"/>
                        <w:b/>
                        <w:bCs/>
                        <w:i w:val="0"/>
                        <w:iCs w:val="0"/>
                        <w:snapToGrid w:val="0"/>
                        <w:sz w:val="40"/>
                        <w:szCs w:val="40"/>
                        <w:rtl/>
                      </w:rPr>
                      <w:t>والعمالية</w:t>
                    </w:r>
                  </w:p>
                  <w:p w:rsidR="00F817C7" w:rsidRPr="00E7260B" w:rsidRDefault="00F817C7" w:rsidP="00F817C7">
                    <w:pPr>
                      <w:pStyle w:val="Heading1"/>
                      <w:bidi/>
                      <w:spacing w:after="60" w:line="240" w:lineRule="auto"/>
                      <w:ind w:firstLine="720"/>
                      <w:rPr>
                        <w:sz w:val="32"/>
                        <w:szCs w:val="32"/>
                      </w:rPr>
                    </w:pPr>
                    <w:r w:rsidRPr="00E7260B">
                      <w:rPr>
                        <w:rFonts w:cs="Simplified Arabic" w:hint="eastAsia"/>
                        <w:b/>
                        <w:bCs/>
                        <w:sz w:val="32"/>
                        <w:szCs w:val="32"/>
                        <w:rtl/>
                      </w:rPr>
                      <w:t>الحائزة</w:t>
                    </w:r>
                    <w:r>
                      <w:rPr>
                        <w:rFonts w:cs="Simplified Arabic" w:hint="cs"/>
                        <w:b/>
                        <w:bCs/>
                        <w:sz w:val="32"/>
                        <w:szCs w:val="32"/>
                        <w:rtl/>
                      </w:rPr>
                      <w:t xml:space="preserve"> </w:t>
                    </w:r>
                    <w:r w:rsidRPr="00E7260B">
                      <w:rPr>
                        <w:rFonts w:cs="Simplified Arabic" w:hint="eastAsia"/>
                        <w:b/>
                        <w:bCs/>
                        <w:sz w:val="32"/>
                        <w:szCs w:val="32"/>
                        <w:rtl/>
                      </w:rPr>
                      <w:t>على</w:t>
                    </w:r>
                    <w:r>
                      <w:rPr>
                        <w:rFonts w:cs="Simplified Arabic" w:hint="cs"/>
                        <w:b/>
                        <w:bCs/>
                        <w:sz w:val="32"/>
                        <w:szCs w:val="32"/>
                        <w:rtl/>
                      </w:rPr>
                      <w:t xml:space="preserve"> </w:t>
                    </w:r>
                    <w:r w:rsidRPr="00E7260B">
                      <w:rPr>
                        <w:rFonts w:cs="Simplified Arabic" w:hint="eastAsia"/>
                        <w:b/>
                        <w:bCs/>
                        <w:sz w:val="32"/>
                        <w:szCs w:val="32"/>
                        <w:rtl/>
                      </w:rPr>
                      <w:t>جائزة</w:t>
                    </w:r>
                    <w:r>
                      <w:rPr>
                        <w:rFonts w:cs="Simplified Arabic" w:hint="cs"/>
                        <w:b/>
                        <w:bCs/>
                        <w:sz w:val="32"/>
                        <w:szCs w:val="32"/>
                        <w:rtl/>
                      </w:rPr>
                      <w:t xml:space="preserve"> </w:t>
                    </w:r>
                    <w:r w:rsidRPr="00E7260B">
                      <w:rPr>
                        <w:rFonts w:cs="Simplified Arabic" w:hint="eastAsia"/>
                        <w:b/>
                        <w:bCs/>
                        <w:sz w:val="32"/>
                        <w:szCs w:val="32"/>
                        <w:rtl/>
                      </w:rPr>
                      <w:t>الجمهورية</w:t>
                    </w:r>
                    <w:r>
                      <w:rPr>
                        <w:rFonts w:cs="Simplified Arabic" w:hint="cs"/>
                        <w:b/>
                        <w:bCs/>
                        <w:sz w:val="32"/>
                        <w:szCs w:val="32"/>
                        <w:rtl/>
                      </w:rPr>
                      <w:t xml:space="preserve"> </w:t>
                    </w:r>
                    <w:r w:rsidRPr="00E7260B">
                      <w:rPr>
                        <w:rFonts w:cs="Simplified Arabic" w:hint="eastAsia"/>
                        <w:b/>
                        <w:bCs/>
                        <w:sz w:val="32"/>
                        <w:szCs w:val="32"/>
                        <w:rtl/>
                      </w:rPr>
                      <w:t>الفرنسية</w:t>
                    </w:r>
                    <w:r>
                      <w:rPr>
                        <w:rFonts w:cs="Simplified Arabic" w:hint="cs"/>
                        <w:b/>
                        <w:bCs/>
                        <w:sz w:val="32"/>
                        <w:szCs w:val="32"/>
                        <w:rtl/>
                      </w:rPr>
                      <w:t xml:space="preserve"> </w:t>
                    </w:r>
                    <w:r w:rsidRPr="00E7260B">
                      <w:rPr>
                        <w:rFonts w:cs="Simplified Arabic" w:hint="eastAsia"/>
                        <w:b/>
                        <w:bCs/>
                        <w:sz w:val="32"/>
                        <w:szCs w:val="32"/>
                        <w:rtl/>
                      </w:rPr>
                      <w:t>لحقوق</w:t>
                    </w:r>
                    <w:r>
                      <w:rPr>
                        <w:rFonts w:cs="Simplified Arabic" w:hint="cs"/>
                        <w:b/>
                        <w:bCs/>
                        <w:sz w:val="32"/>
                        <w:szCs w:val="32"/>
                        <w:rtl/>
                      </w:rPr>
                      <w:t xml:space="preserve"> </w:t>
                    </w:r>
                    <w:r w:rsidRPr="00E7260B">
                      <w:rPr>
                        <w:rFonts w:cs="Simplified Arabic" w:hint="eastAsia"/>
                        <w:b/>
                        <w:bCs/>
                        <w:sz w:val="32"/>
                        <w:szCs w:val="32"/>
                        <w:rtl/>
                      </w:rPr>
                      <w:t>الإنسان</w:t>
                    </w:r>
                  </w:p>
                  <w:p w:rsidR="00F817C7" w:rsidRDefault="00F817C7"/>
                </w:txbxContent>
              </v:textbox>
              <w10:wrap type="square"/>
            </v:shape>
          </w:pict>
        </mc:Fallback>
      </mc:AlternateContent>
    </w:r>
    <w:r>
      <w:rPr>
        <w:noProof/>
        <w:rtl/>
      </w:rPr>
      <w:drawing>
        <wp:anchor distT="0" distB="0" distL="114300" distR="114300" simplePos="0" relativeHeight="251659264" behindDoc="0" locked="0" layoutInCell="1" allowOverlap="1" wp14:anchorId="3BBA7300" wp14:editId="7ADAACF9">
          <wp:simplePos x="0" y="0"/>
          <wp:positionH relativeFrom="margin">
            <wp:posOffset>-444500</wp:posOffset>
          </wp:positionH>
          <wp:positionV relativeFrom="margin">
            <wp:posOffset>-742950</wp:posOffset>
          </wp:positionV>
          <wp:extent cx="755650" cy="755650"/>
          <wp:effectExtent l="0" t="0" r="635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جو الدا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1254D"/>
    <w:multiLevelType w:val="hybridMultilevel"/>
    <w:tmpl w:val="D0420A68"/>
    <w:lvl w:ilvl="0" w:tplc="AF56E6B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46144B"/>
    <w:multiLevelType w:val="hybridMultilevel"/>
    <w:tmpl w:val="54CA5570"/>
    <w:lvl w:ilvl="0" w:tplc="D56AF7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2C"/>
    <w:rsid w:val="0039075D"/>
    <w:rsid w:val="0054402C"/>
    <w:rsid w:val="0063701A"/>
    <w:rsid w:val="00864E1E"/>
    <w:rsid w:val="0095146E"/>
    <w:rsid w:val="00A610F3"/>
    <w:rsid w:val="00B00FA4"/>
    <w:rsid w:val="00D116AB"/>
    <w:rsid w:val="00D57C3A"/>
    <w:rsid w:val="00EE43FB"/>
    <w:rsid w:val="00EE453B"/>
    <w:rsid w:val="00F817C7"/>
    <w:rsid w:val="00FA4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0ED68-863F-4C1E-AAAB-46D7D4F5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F817C7"/>
    <w:pPr>
      <w:keepNext/>
      <w:spacing w:after="200" w:line="276" w:lineRule="auto"/>
      <w:jc w:val="lowKashida"/>
      <w:outlineLvl w:val="0"/>
    </w:pPr>
    <w:rPr>
      <w:rFonts w:ascii="Calibri" w:eastAsia="Times New Roman" w:hAnsi="Calibri" w:cs="Times New Roman"/>
      <w:sz w:val="24"/>
      <w:szCs w:val="24"/>
    </w:rPr>
  </w:style>
  <w:style w:type="paragraph" w:styleId="Heading7">
    <w:name w:val="heading 7"/>
    <w:basedOn w:val="Normal"/>
    <w:next w:val="Normal"/>
    <w:link w:val="Heading7Char1"/>
    <w:qFormat/>
    <w:rsid w:val="00F817C7"/>
    <w:pPr>
      <w:keepNext/>
      <w:spacing w:after="200" w:line="228" w:lineRule="auto"/>
      <w:jc w:val="lowKashida"/>
      <w:outlineLvl w:val="6"/>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17C7"/>
    <w:rPr>
      <w:color w:val="0000FF"/>
      <w:u w:val="single"/>
    </w:rPr>
  </w:style>
  <w:style w:type="character" w:customStyle="1" w:styleId="xt0psk2">
    <w:name w:val="xt0psk2"/>
    <w:basedOn w:val="DefaultParagraphFont"/>
    <w:rsid w:val="00F817C7"/>
  </w:style>
  <w:style w:type="paragraph" w:customStyle="1" w:styleId="selectable-text">
    <w:name w:val="selectable-text"/>
    <w:basedOn w:val="Normal"/>
    <w:rsid w:val="00F81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F817C7"/>
  </w:style>
  <w:style w:type="paragraph" w:styleId="Header">
    <w:name w:val="header"/>
    <w:basedOn w:val="Normal"/>
    <w:link w:val="HeaderChar"/>
    <w:uiPriority w:val="99"/>
    <w:unhideWhenUsed/>
    <w:rsid w:val="00F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7C7"/>
  </w:style>
  <w:style w:type="paragraph" w:styleId="Footer">
    <w:name w:val="footer"/>
    <w:basedOn w:val="Normal"/>
    <w:link w:val="FooterChar"/>
    <w:uiPriority w:val="99"/>
    <w:unhideWhenUsed/>
    <w:rsid w:val="00F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C7"/>
  </w:style>
  <w:style w:type="character" w:customStyle="1" w:styleId="Heading1Char">
    <w:name w:val="Heading 1 Char"/>
    <w:basedOn w:val="DefaultParagraphFont"/>
    <w:uiPriority w:val="9"/>
    <w:rsid w:val="00F817C7"/>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uiPriority w:val="9"/>
    <w:semiHidden/>
    <w:rsid w:val="00F817C7"/>
    <w:rPr>
      <w:rFonts w:asciiTheme="majorHAnsi" w:eastAsiaTheme="majorEastAsia" w:hAnsiTheme="majorHAnsi" w:cstheme="majorBidi"/>
      <w:i/>
      <w:iCs/>
      <w:color w:val="1F4D78" w:themeColor="accent1" w:themeShade="7F"/>
    </w:rPr>
  </w:style>
  <w:style w:type="character" w:customStyle="1" w:styleId="Heading1Char1">
    <w:name w:val="Heading 1 Char1"/>
    <w:link w:val="Heading1"/>
    <w:rsid w:val="00F817C7"/>
    <w:rPr>
      <w:rFonts w:ascii="Calibri" w:eastAsia="Times New Roman" w:hAnsi="Calibri" w:cs="Times New Roman"/>
      <w:sz w:val="24"/>
      <w:szCs w:val="24"/>
    </w:rPr>
  </w:style>
  <w:style w:type="character" w:customStyle="1" w:styleId="Heading7Char1">
    <w:name w:val="Heading 7 Char1"/>
    <w:link w:val="Heading7"/>
    <w:rsid w:val="00F817C7"/>
    <w:rPr>
      <w:rFonts w:ascii="Calibri" w:eastAsia="Times New Roman" w:hAnsi="Calibri" w:cs="Times New Roman"/>
      <w:i/>
      <w:iCs/>
    </w:rPr>
  </w:style>
  <w:style w:type="paragraph" w:styleId="BalloonText">
    <w:name w:val="Balloon Text"/>
    <w:basedOn w:val="Normal"/>
    <w:link w:val="BalloonTextChar"/>
    <w:uiPriority w:val="99"/>
    <w:semiHidden/>
    <w:unhideWhenUsed/>
    <w:rsid w:val="00EE4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3024">
      <w:bodyDiv w:val="1"/>
      <w:marLeft w:val="0"/>
      <w:marRight w:val="0"/>
      <w:marTop w:val="0"/>
      <w:marBottom w:val="0"/>
      <w:divBdr>
        <w:top w:val="none" w:sz="0" w:space="0" w:color="auto"/>
        <w:left w:val="none" w:sz="0" w:space="0" w:color="auto"/>
        <w:bottom w:val="none" w:sz="0" w:space="0" w:color="auto"/>
        <w:right w:val="none" w:sz="0" w:space="0" w:color="auto"/>
      </w:divBdr>
      <w:divsChild>
        <w:div w:id="2022469714">
          <w:marLeft w:val="0"/>
          <w:marRight w:val="0"/>
          <w:marTop w:val="0"/>
          <w:marBottom w:val="0"/>
          <w:divBdr>
            <w:top w:val="none" w:sz="0" w:space="0" w:color="auto"/>
            <w:left w:val="none" w:sz="0" w:space="0" w:color="auto"/>
            <w:bottom w:val="none" w:sz="0" w:space="0" w:color="auto"/>
            <w:right w:val="none" w:sz="0" w:space="0" w:color="auto"/>
          </w:divBdr>
        </w:div>
        <w:div w:id="624115270">
          <w:marLeft w:val="0"/>
          <w:marRight w:val="0"/>
          <w:marTop w:val="120"/>
          <w:marBottom w:val="0"/>
          <w:divBdr>
            <w:top w:val="none" w:sz="0" w:space="0" w:color="auto"/>
            <w:left w:val="none" w:sz="0" w:space="0" w:color="auto"/>
            <w:bottom w:val="none" w:sz="0" w:space="0" w:color="auto"/>
            <w:right w:val="none" w:sz="0" w:space="0" w:color="auto"/>
          </w:divBdr>
          <w:divsChild>
            <w:div w:id="771433195">
              <w:marLeft w:val="0"/>
              <w:marRight w:val="0"/>
              <w:marTop w:val="0"/>
              <w:marBottom w:val="0"/>
              <w:divBdr>
                <w:top w:val="none" w:sz="0" w:space="0" w:color="auto"/>
                <w:left w:val="none" w:sz="0" w:space="0" w:color="auto"/>
                <w:bottom w:val="none" w:sz="0" w:space="0" w:color="auto"/>
                <w:right w:val="none" w:sz="0" w:space="0" w:color="auto"/>
              </w:divBdr>
            </w:div>
          </w:divsChild>
        </w:div>
        <w:div w:id="446659264">
          <w:marLeft w:val="0"/>
          <w:marRight w:val="0"/>
          <w:marTop w:val="120"/>
          <w:marBottom w:val="0"/>
          <w:divBdr>
            <w:top w:val="none" w:sz="0" w:space="0" w:color="auto"/>
            <w:left w:val="none" w:sz="0" w:space="0" w:color="auto"/>
            <w:bottom w:val="none" w:sz="0" w:space="0" w:color="auto"/>
            <w:right w:val="none" w:sz="0" w:space="0" w:color="auto"/>
          </w:divBdr>
          <w:divsChild>
            <w:div w:id="503015769">
              <w:marLeft w:val="0"/>
              <w:marRight w:val="0"/>
              <w:marTop w:val="0"/>
              <w:marBottom w:val="0"/>
              <w:divBdr>
                <w:top w:val="none" w:sz="0" w:space="0" w:color="auto"/>
                <w:left w:val="none" w:sz="0" w:space="0" w:color="auto"/>
                <w:bottom w:val="none" w:sz="0" w:space="0" w:color="auto"/>
                <w:right w:val="none" w:sz="0" w:space="0" w:color="auto"/>
              </w:divBdr>
            </w:div>
          </w:divsChild>
        </w:div>
        <w:div w:id="813984835">
          <w:marLeft w:val="0"/>
          <w:marRight w:val="0"/>
          <w:marTop w:val="120"/>
          <w:marBottom w:val="0"/>
          <w:divBdr>
            <w:top w:val="none" w:sz="0" w:space="0" w:color="auto"/>
            <w:left w:val="none" w:sz="0" w:space="0" w:color="auto"/>
            <w:bottom w:val="none" w:sz="0" w:space="0" w:color="auto"/>
            <w:right w:val="none" w:sz="0" w:space="0" w:color="auto"/>
          </w:divBdr>
          <w:divsChild>
            <w:div w:id="1409570212">
              <w:marLeft w:val="0"/>
              <w:marRight w:val="0"/>
              <w:marTop w:val="0"/>
              <w:marBottom w:val="0"/>
              <w:divBdr>
                <w:top w:val="none" w:sz="0" w:space="0" w:color="auto"/>
                <w:left w:val="none" w:sz="0" w:space="0" w:color="auto"/>
                <w:bottom w:val="none" w:sz="0" w:space="0" w:color="auto"/>
                <w:right w:val="none" w:sz="0" w:space="0" w:color="auto"/>
              </w:divBdr>
            </w:div>
            <w:div w:id="287200321">
              <w:marLeft w:val="0"/>
              <w:marRight w:val="0"/>
              <w:marTop w:val="0"/>
              <w:marBottom w:val="0"/>
              <w:divBdr>
                <w:top w:val="none" w:sz="0" w:space="0" w:color="auto"/>
                <w:left w:val="none" w:sz="0" w:space="0" w:color="auto"/>
                <w:bottom w:val="none" w:sz="0" w:space="0" w:color="auto"/>
                <w:right w:val="none" w:sz="0" w:space="0" w:color="auto"/>
              </w:divBdr>
            </w:div>
            <w:div w:id="1577132889">
              <w:marLeft w:val="0"/>
              <w:marRight w:val="0"/>
              <w:marTop w:val="0"/>
              <w:marBottom w:val="0"/>
              <w:divBdr>
                <w:top w:val="none" w:sz="0" w:space="0" w:color="auto"/>
                <w:left w:val="none" w:sz="0" w:space="0" w:color="auto"/>
                <w:bottom w:val="none" w:sz="0" w:space="0" w:color="auto"/>
                <w:right w:val="none" w:sz="0" w:space="0" w:color="auto"/>
              </w:divBdr>
            </w:div>
            <w:div w:id="854460945">
              <w:marLeft w:val="0"/>
              <w:marRight w:val="0"/>
              <w:marTop w:val="0"/>
              <w:marBottom w:val="0"/>
              <w:divBdr>
                <w:top w:val="none" w:sz="0" w:space="0" w:color="auto"/>
                <w:left w:val="none" w:sz="0" w:space="0" w:color="auto"/>
                <w:bottom w:val="none" w:sz="0" w:space="0" w:color="auto"/>
                <w:right w:val="none" w:sz="0" w:space="0" w:color="auto"/>
              </w:divBdr>
            </w:div>
          </w:divsChild>
        </w:div>
        <w:div w:id="1975910826">
          <w:marLeft w:val="0"/>
          <w:marRight w:val="0"/>
          <w:marTop w:val="120"/>
          <w:marBottom w:val="0"/>
          <w:divBdr>
            <w:top w:val="none" w:sz="0" w:space="0" w:color="auto"/>
            <w:left w:val="none" w:sz="0" w:space="0" w:color="auto"/>
            <w:bottom w:val="none" w:sz="0" w:space="0" w:color="auto"/>
            <w:right w:val="none" w:sz="0" w:space="0" w:color="auto"/>
          </w:divBdr>
          <w:divsChild>
            <w:div w:id="1632516977">
              <w:marLeft w:val="0"/>
              <w:marRight w:val="0"/>
              <w:marTop w:val="0"/>
              <w:marBottom w:val="0"/>
              <w:divBdr>
                <w:top w:val="none" w:sz="0" w:space="0" w:color="auto"/>
                <w:left w:val="none" w:sz="0" w:space="0" w:color="auto"/>
                <w:bottom w:val="none" w:sz="0" w:space="0" w:color="auto"/>
                <w:right w:val="none" w:sz="0" w:space="0" w:color="auto"/>
              </w:divBdr>
            </w:div>
          </w:divsChild>
        </w:div>
        <w:div w:id="1837332759">
          <w:marLeft w:val="0"/>
          <w:marRight w:val="0"/>
          <w:marTop w:val="120"/>
          <w:marBottom w:val="0"/>
          <w:divBdr>
            <w:top w:val="none" w:sz="0" w:space="0" w:color="auto"/>
            <w:left w:val="none" w:sz="0" w:space="0" w:color="auto"/>
            <w:bottom w:val="none" w:sz="0" w:space="0" w:color="auto"/>
            <w:right w:val="none" w:sz="0" w:space="0" w:color="auto"/>
          </w:divBdr>
          <w:divsChild>
            <w:div w:id="1710227852">
              <w:marLeft w:val="0"/>
              <w:marRight w:val="0"/>
              <w:marTop w:val="0"/>
              <w:marBottom w:val="0"/>
              <w:divBdr>
                <w:top w:val="none" w:sz="0" w:space="0" w:color="auto"/>
                <w:left w:val="none" w:sz="0" w:space="0" w:color="auto"/>
                <w:bottom w:val="none" w:sz="0" w:space="0" w:color="auto"/>
                <w:right w:val="none" w:sz="0" w:space="0" w:color="auto"/>
              </w:divBdr>
            </w:div>
          </w:divsChild>
        </w:div>
        <w:div w:id="56244422">
          <w:marLeft w:val="0"/>
          <w:marRight w:val="0"/>
          <w:marTop w:val="120"/>
          <w:marBottom w:val="0"/>
          <w:divBdr>
            <w:top w:val="none" w:sz="0" w:space="0" w:color="auto"/>
            <w:left w:val="none" w:sz="0" w:space="0" w:color="auto"/>
            <w:bottom w:val="none" w:sz="0" w:space="0" w:color="auto"/>
            <w:right w:val="none" w:sz="0" w:space="0" w:color="auto"/>
          </w:divBdr>
          <w:divsChild>
            <w:div w:id="502741857">
              <w:marLeft w:val="0"/>
              <w:marRight w:val="0"/>
              <w:marTop w:val="0"/>
              <w:marBottom w:val="0"/>
              <w:divBdr>
                <w:top w:val="none" w:sz="0" w:space="0" w:color="auto"/>
                <w:left w:val="none" w:sz="0" w:space="0" w:color="auto"/>
                <w:bottom w:val="none" w:sz="0" w:space="0" w:color="auto"/>
                <w:right w:val="none" w:sz="0" w:space="0" w:color="auto"/>
              </w:divBdr>
            </w:div>
          </w:divsChild>
        </w:div>
        <w:div w:id="1328053728">
          <w:marLeft w:val="0"/>
          <w:marRight w:val="0"/>
          <w:marTop w:val="120"/>
          <w:marBottom w:val="0"/>
          <w:divBdr>
            <w:top w:val="none" w:sz="0" w:space="0" w:color="auto"/>
            <w:left w:val="none" w:sz="0" w:space="0" w:color="auto"/>
            <w:bottom w:val="none" w:sz="0" w:space="0" w:color="auto"/>
            <w:right w:val="none" w:sz="0" w:space="0" w:color="auto"/>
          </w:divBdr>
          <w:divsChild>
            <w:div w:id="582569344">
              <w:marLeft w:val="0"/>
              <w:marRight w:val="0"/>
              <w:marTop w:val="0"/>
              <w:marBottom w:val="0"/>
              <w:divBdr>
                <w:top w:val="none" w:sz="0" w:space="0" w:color="auto"/>
                <w:left w:val="none" w:sz="0" w:space="0" w:color="auto"/>
                <w:bottom w:val="none" w:sz="0" w:space="0" w:color="auto"/>
                <w:right w:val="none" w:sz="0" w:space="0" w:color="auto"/>
              </w:divBdr>
            </w:div>
          </w:divsChild>
        </w:div>
        <w:div w:id="1408109350">
          <w:marLeft w:val="0"/>
          <w:marRight w:val="0"/>
          <w:marTop w:val="120"/>
          <w:marBottom w:val="0"/>
          <w:divBdr>
            <w:top w:val="none" w:sz="0" w:space="0" w:color="auto"/>
            <w:left w:val="none" w:sz="0" w:space="0" w:color="auto"/>
            <w:bottom w:val="none" w:sz="0" w:space="0" w:color="auto"/>
            <w:right w:val="none" w:sz="0" w:space="0" w:color="auto"/>
          </w:divBdr>
          <w:divsChild>
            <w:div w:id="992178750">
              <w:marLeft w:val="0"/>
              <w:marRight w:val="0"/>
              <w:marTop w:val="0"/>
              <w:marBottom w:val="0"/>
              <w:divBdr>
                <w:top w:val="none" w:sz="0" w:space="0" w:color="auto"/>
                <w:left w:val="none" w:sz="0" w:space="0" w:color="auto"/>
                <w:bottom w:val="none" w:sz="0" w:space="0" w:color="auto"/>
                <w:right w:val="none" w:sz="0" w:space="0" w:color="auto"/>
              </w:divBdr>
            </w:div>
          </w:divsChild>
        </w:div>
        <w:div w:id="745342602">
          <w:marLeft w:val="0"/>
          <w:marRight w:val="0"/>
          <w:marTop w:val="120"/>
          <w:marBottom w:val="0"/>
          <w:divBdr>
            <w:top w:val="none" w:sz="0" w:space="0" w:color="auto"/>
            <w:left w:val="none" w:sz="0" w:space="0" w:color="auto"/>
            <w:bottom w:val="none" w:sz="0" w:space="0" w:color="auto"/>
            <w:right w:val="none" w:sz="0" w:space="0" w:color="auto"/>
          </w:divBdr>
          <w:divsChild>
            <w:div w:id="870611784">
              <w:marLeft w:val="0"/>
              <w:marRight w:val="0"/>
              <w:marTop w:val="0"/>
              <w:marBottom w:val="0"/>
              <w:divBdr>
                <w:top w:val="none" w:sz="0" w:space="0" w:color="auto"/>
                <w:left w:val="none" w:sz="0" w:space="0" w:color="auto"/>
                <w:bottom w:val="none" w:sz="0" w:space="0" w:color="auto"/>
                <w:right w:val="none" w:sz="0" w:space="0" w:color="auto"/>
              </w:divBdr>
            </w:div>
          </w:divsChild>
        </w:div>
        <w:div w:id="1529640509">
          <w:marLeft w:val="0"/>
          <w:marRight w:val="0"/>
          <w:marTop w:val="120"/>
          <w:marBottom w:val="0"/>
          <w:divBdr>
            <w:top w:val="none" w:sz="0" w:space="0" w:color="auto"/>
            <w:left w:val="none" w:sz="0" w:space="0" w:color="auto"/>
            <w:bottom w:val="none" w:sz="0" w:space="0" w:color="auto"/>
            <w:right w:val="none" w:sz="0" w:space="0" w:color="auto"/>
          </w:divBdr>
          <w:divsChild>
            <w:div w:id="1453863762">
              <w:marLeft w:val="0"/>
              <w:marRight w:val="0"/>
              <w:marTop w:val="0"/>
              <w:marBottom w:val="0"/>
              <w:divBdr>
                <w:top w:val="none" w:sz="0" w:space="0" w:color="auto"/>
                <w:left w:val="none" w:sz="0" w:space="0" w:color="auto"/>
                <w:bottom w:val="none" w:sz="0" w:space="0" w:color="auto"/>
                <w:right w:val="none" w:sz="0" w:space="0" w:color="auto"/>
              </w:divBdr>
            </w:div>
          </w:divsChild>
        </w:div>
        <w:div w:id="1048997312">
          <w:marLeft w:val="0"/>
          <w:marRight w:val="0"/>
          <w:marTop w:val="120"/>
          <w:marBottom w:val="0"/>
          <w:divBdr>
            <w:top w:val="none" w:sz="0" w:space="0" w:color="auto"/>
            <w:left w:val="none" w:sz="0" w:space="0" w:color="auto"/>
            <w:bottom w:val="none" w:sz="0" w:space="0" w:color="auto"/>
            <w:right w:val="none" w:sz="0" w:space="0" w:color="auto"/>
          </w:divBdr>
          <w:divsChild>
            <w:div w:id="786854758">
              <w:marLeft w:val="0"/>
              <w:marRight w:val="0"/>
              <w:marTop w:val="0"/>
              <w:marBottom w:val="0"/>
              <w:divBdr>
                <w:top w:val="none" w:sz="0" w:space="0" w:color="auto"/>
                <w:left w:val="none" w:sz="0" w:space="0" w:color="auto"/>
                <w:bottom w:val="none" w:sz="0" w:space="0" w:color="auto"/>
                <w:right w:val="none" w:sz="0" w:space="0" w:color="auto"/>
              </w:divBdr>
            </w:div>
          </w:divsChild>
        </w:div>
        <w:div w:id="546647157">
          <w:marLeft w:val="0"/>
          <w:marRight w:val="0"/>
          <w:marTop w:val="120"/>
          <w:marBottom w:val="0"/>
          <w:divBdr>
            <w:top w:val="none" w:sz="0" w:space="0" w:color="auto"/>
            <w:left w:val="none" w:sz="0" w:space="0" w:color="auto"/>
            <w:bottom w:val="none" w:sz="0" w:space="0" w:color="auto"/>
            <w:right w:val="none" w:sz="0" w:space="0" w:color="auto"/>
          </w:divBdr>
          <w:divsChild>
            <w:div w:id="407843587">
              <w:marLeft w:val="0"/>
              <w:marRight w:val="0"/>
              <w:marTop w:val="0"/>
              <w:marBottom w:val="0"/>
              <w:divBdr>
                <w:top w:val="none" w:sz="0" w:space="0" w:color="auto"/>
                <w:left w:val="none" w:sz="0" w:space="0" w:color="auto"/>
                <w:bottom w:val="none" w:sz="0" w:space="0" w:color="auto"/>
                <w:right w:val="none" w:sz="0" w:space="0" w:color="auto"/>
              </w:divBdr>
            </w:div>
          </w:divsChild>
        </w:div>
        <w:div w:id="1043020998">
          <w:marLeft w:val="0"/>
          <w:marRight w:val="0"/>
          <w:marTop w:val="120"/>
          <w:marBottom w:val="0"/>
          <w:divBdr>
            <w:top w:val="none" w:sz="0" w:space="0" w:color="auto"/>
            <w:left w:val="none" w:sz="0" w:space="0" w:color="auto"/>
            <w:bottom w:val="none" w:sz="0" w:space="0" w:color="auto"/>
            <w:right w:val="none" w:sz="0" w:space="0" w:color="auto"/>
          </w:divBdr>
          <w:divsChild>
            <w:div w:id="194974026">
              <w:marLeft w:val="0"/>
              <w:marRight w:val="0"/>
              <w:marTop w:val="0"/>
              <w:marBottom w:val="0"/>
              <w:divBdr>
                <w:top w:val="none" w:sz="0" w:space="0" w:color="auto"/>
                <w:left w:val="none" w:sz="0" w:space="0" w:color="auto"/>
                <w:bottom w:val="none" w:sz="0" w:space="0" w:color="auto"/>
                <w:right w:val="none" w:sz="0" w:space="0" w:color="auto"/>
              </w:divBdr>
            </w:div>
          </w:divsChild>
        </w:div>
        <w:div w:id="1012218979">
          <w:marLeft w:val="0"/>
          <w:marRight w:val="0"/>
          <w:marTop w:val="120"/>
          <w:marBottom w:val="0"/>
          <w:divBdr>
            <w:top w:val="none" w:sz="0" w:space="0" w:color="auto"/>
            <w:left w:val="none" w:sz="0" w:space="0" w:color="auto"/>
            <w:bottom w:val="none" w:sz="0" w:space="0" w:color="auto"/>
            <w:right w:val="none" w:sz="0" w:space="0" w:color="auto"/>
          </w:divBdr>
          <w:divsChild>
            <w:div w:id="2139184680">
              <w:marLeft w:val="0"/>
              <w:marRight w:val="0"/>
              <w:marTop w:val="0"/>
              <w:marBottom w:val="0"/>
              <w:divBdr>
                <w:top w:val="none" w:sz="0" w:space="0" w:color="auto"/>
                <w:left w:val="none" w:sz="0" w:space="0" w:color="auto"/>
                <w:bottom w:val="none" w:sz="0" w:space="0" w:color="auto"/>
                <w:right w:val="none" w:sz="0" w:space="0" w:color="auto"/>
              </w:divBdr>
            </w:div>
          </w:divsChild>
        </w:div>
        <w:div w:id="631058878">
          <w:marLeft w:val="0"/>
          <w:marRight w:val="0"/>
          <w:marTop w:val="120"/>
          <w:marBottom w:val="0"/>
          <w:divBdr>
            <w:top w:val="none" w:sz="0" w:space="0" w:color="auto"/>
            <w:left w:val="none" w:sz="0" w:space="0" w:color="auto"/>
            <w:bottom w:val="none" w:sz="0" w:space="0" w:color="auto"/>
            <w:right w:val="none" w:sz="0" w:space="0" w:color="auto"/>
          </w:divBdr>
          <w:divsChild>
            <w:div w:id="1049768077">
              <w:marLeft w:val="0"/>
              <w:marRight w:val="0"/>
              <w:marTop w:val="0"/>
              <w:marBottom w:val="0"/>
              <w:divBdr>
                <w:top w:val="none" w:sz="0" w:space="0" w:color="auto"/>
                <w:left w:val="none" w:sz="0" w:space="0" w:color="auto"/>
                <w:bottom w:val="none" w:sz="0" w:space="0" w:color="auto"/>
                <w:right w:val="none" w:sz="0" w:space="0" w:color="auto"/>
              </w:divBdr>
            </w:div>
          </w:divsChild>
        </w:div>
        <w:div w:id="1266689203">
          <w:marLeft w:val="0"/>
          <w:marRight w:val="0"/>
          <w:marTop w:val="120"/>
          <w:marBottom w:val="0"/>
          <w:divBdr>
            <w:top w:val="none" w:sz="0" w:space="0" w:color="auto"/>
            <w:left w:val="none" w:sz="0" w:space="0" w:color="auto"/>
            <w:bottom w:val="none" w:sz="0" w:space="0" w:color="auto"/>
            <w:right w:val="none" w:sz="0" w:space="0" w:color="auto"/>
          </w:divBdr>
          <w:divsChild>
            <w:div w:id="16643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024A-A702-4D40-9AD3-00138125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dc:creator>
  <cp:keywords/>
  <dc:description/>
  <cp:lastModifiedBy>DELL.0</cp:lastModifiedBy>
  <cp:revision>3</cp:revision>
  <cp:lastPrinted>2024-02-26T12:59:00Z</cp:lastPrinted>
  <dcterms:created xsi:type="dcterms:W3CDTF">2024-02-26T12:02:00Z</dcterms:created>
  <dcterms:modified xsi:type="dcterms:W3CDTF">2024-02-26T13:50:00Z</dcterms:modified>
</cp:coreProperties>
</file>